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приняла в третьем чтении законопроект ФАС, уточняющий правовые последствия недействительности сделок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2023, 14:09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Предусмотренные изменения направлены на обеспечение правовой определенности в сфере контроля за осуществлением иностранных инвестиций в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уточняет порядок применения судом последствий недействительности ничтожной сделки, совершенной с нарушением действующего законодательства об иностранных инвестициях.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Поправки, предлагаемые ведомством, касаются только случаев нарушения законодательства, когда недобросовестные иностранные инвесторы незаконно приобрели имущество стратегического общества или долю в нем.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Возможность применения механизма передачи акций/долей/корпоративных прав/имущества в пользу государства уже существует в Законе об иностранных инвестициях.* </w:t>
      </w:r>
      <w:r>
        <w:br/>
      </w:r>
      <w:r>
        <w:t xml:space="preserve">
Настоящим законопроектом** ФАС России детализирует законодательство в соответствии с правоприменительной практикой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данный момент статья 15 Федерального закона № 57-ФЗ определяет, что сделки, совершенные с нарушением его положений, ничтожны. При этом судом по иску ФАС России в отношении таких сделок применяются последствия их недействительности в соответствии с гражданским законодательством.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законопроекту если недобросовестный иностранный инвестор установил незаконный контроль над российским стратегическим обществом, то есть совершил ничтожную сделку, то в качестве одного из последствий такой сделки судом могут быть взысканы в доход государства акции стратегического общества и его доходы, которые такой иностранный инвестор получил в результате совершения указанной сделки.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документ устанавливает возможность взыскания с иностранного инвестора по иску хозяйственного стратегического общества причиненных убытков и возмещения вреда.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также обращает внимание, что предусмотренные законопроектом изменения распространяются только на хозяйственные общества, имеющие стратегическое значение для обороны страны и безопасности государства.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*Федеральный закон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</w:r>
      <w:r>
        <w:br/>
      </w:r>
      <w:r>
        <w:rPr>
          <w:i/>
        </w:rPr>
        <w:t xml:space="preserve">
**Проект Федерального закона № 260065-8 «О внесении изменений в статью 15 Федерального закона «О порядке осуществления иностранных инвестиций в хозяйственные общества, имеющие стратегическое значение для обеспечения обороны и безопасности государства»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