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Новосибирское УФАС раскрыло картель поставщиков медизделий и медоборудования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2018,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сговора организаций на торгах поддерживалась цена на поставку медицинских товаров для медорганизаций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возбудил 2 дела в отношении ООО «Центр развития медицины Сибири», ООО «Современные технологии и производство», ООО «Медицинские системы», ООО «Клатона», ООО «Фарминтер» и ООО «НовоМед».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выяснило Новосибирское УФАС, организации разделили между собой аукционы, что является одним из признаков реализации антиконкурентных соглашений. В результате этого произошло поддержание цен на торгах на поставку медицинских изделий и оборудования для медорганизаций государственной системы здравоохранения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начальных максимальных цен контрактов в рассматриваемых аукционах составила более 120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оценкам ФАС России сфера поставок лекарств, медицинских изделий и оборудования одна из самых картелизированных в российской экономике. Только за последние два года ФАС России выявила картели при проведении более 6500 открытых аукционов в электронной форме на общую сумму НМЦК более 24,7 млрд. рублей» - подчеркнул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Запрет установлен пунктом 2 части 1 статьи 11 Федерального закона от 26.07.2006 № 135-ФЗ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