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ООО «МКР» за копирование упаковки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2023,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занималась производством и реализацией алкогольной продукции с использованием оформления, сходного с другим брендом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Федеральную антимонопольную службу поступило заявление ООО</w:t>
      </w:r>
      <w:r>
        <w:br/>
      </w:r>
      <w:r>
        <w:t xml:space="preserve">
«Парламент Продакшн» о нарушении антимонопольного законодательства со стороны ООО «МКР», выразившемся в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«МКР» производило и реализовывало водку «Журавушка». Ее оформление было сходно с ранее введенной в оборот и широко представленной на рынке водкой «Журавли» производства ООО «Парламент Продакшн»: цветовая гамма этикетки, изображение журавля, а также форма бутылки были скопированы у конкурента.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признала действия компании «МКР» нарушением антимонопольного законодательства, возбудила административное дело и наложила на компанию штраф. Служба учла тот факт, что производство водки «Журавушка» было прекращено до вынесения постановления – это послужило основанием для смягчения административной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