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Производитель напольных покрытий «Таркетт Рус» оплатил антимонопольные штрафы в размере 290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2024,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  <w:r>
        <w:br/>
      </w:r>
      <w:r>
        <w:br/>
      </w:r>
      <w:r>
        <w:t xml:space="preserve">
Ранее ФАС России провела анализ деятельности АО «ТАРКЕТТ РУС». Служба выявила, что компания включала в договоры с дистрибьюторами запрет на реализацию линолеума других производителей. Запрет действовал только в отношении линолеума, то есть товарного рынка, на котором установлено доминирующее положение АО «ТАРКЕТТ РУС». На иных рынках напольных покрытий, где действовала компания, но не занимала доминирующее положение, подобные условия отсутствовали.</w:t>
      </w:r>
      <w:r>
        <w:br/>
      </w:r>
      <w:r>
        <w:br/>
      </w:r>
      <w:r>
        <w:t xml:space="preserve">
Компания также координировала экономическую деятельность розничных магазинов-участников бонусной программы. Выплата бонусов зависела от широты представленности и объема реализации линолеума производства АО «ТАРКЕТТ РУС» относительно линолеума конкурентов.</w:t>
      </w:r>
      <w:r>
        <w:br/>
      </w:r>
      <w:r>
        <w:br/>
      </w:r>
      <w:r>
        <w:t xml:space="preserve">
Ведомство признало компанию нарушившей антимонопольное законодательство.*</w:t>
      </w:r>
      <w:r>
        <w:br/>
      </w:r>
      <w:r>
        <w:br/>
      </w:r>
      <w:r>
        <w:t xml:space="preserve">
Служба выдала компании предписание, направленное на прекращение нарушения и обеспечение конкуренции, и назначила штрафы в размере: 286 857 227 рублей – за злоупотребление доминирующим положением и 3 000 000 рублей – за координацию экономической деятельности. Законность решений антимонопольного органа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поддержали суды трех инстанций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