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выявила картель на 2,8 млрд рублей при реализации нацпроектов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апреля 2024, 10:00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Признаки сговора обнаружены на торгах на право выполнения проектно-изыскательских работ и строительства нежилых зданий на территории г. Москвы, Приморского края и ХМАО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Служба возбудила дело о нарушении антимонопольного законодательства* в отношении ООО «Парк Инвест», ООО «Гардарика» и двух индивидуальных предпринимателей.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Их подозревают в заключении и реализации картельного сговора с целью поддержания цен на торгах в том числе в рамках реализации национальных проектов «Демография» и «Образование». Общая сумма начальных (максимальных) цен контрактов составила 2 865 881 020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случае установления вины хозяйствующим субъектам грозят оборотные штрафы**.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*по признакам нарушения п.2 ч.1 ст.11 Закона о защите конкуренции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**ч. 2 ст. 14.32 КоАП РФ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